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DF" w:rsidRDefault="000875ED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667375" cy="485775"/>
            <wp:effectExtent l="0" t="0" r="9525" b="9525"/>
            <wp:docPr id="12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9DF" w:rsidRDefault="00FA29DF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FA29DF" w:rsidRDefault="000875ED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LENGUAJE VISUAL I</w:t>
      </w:r>
    </w:p>
    <w:p w:rsidR="00E40D67" w:rsidRDefault="00E40D67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0EBFD" wp14:editId="6779FB7C">
                <wp:simplePos x="0" y="0"/>
                <wp:positionH relativeFrom="column">
                  <wp:posOffset>-3810</wp:posOffset>
                </wp:positionH>
                <wp:positionV relativeFrom="paragraph">
                  <wp:posOffset>72390</wp:posOffset>
                </wp:positionV>
                <wp:extent cx="5604510" cy="5080"/>
                <wp:effectExtent l="0" t="0" r="15240" b="3302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4510" cy="5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5.7pt" to="44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" strokecolor="#969696" strokeweight="1.5pt"/>
            </w:pict>
          </mc:Fallback>
        </mc:AlternateContent>
      </w:r>
    </w:p>
    <w:p w:rsidR="00FA29DF" w:rsidRDefault="000875ED" w:rsidP="000F0EE3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E2C0A8F" wp14:editId="3A9DD4B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FA29DF" w:rsidRDefault="000875E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1º </w:t>
      </w:r>
    </w:p>
    <w:p w:rsidR="00FA29DF" w:rsidRDefault="000875E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</w:t>
      </w:r>
    </w:p>
    <w:p w:rsidR="00FA29DF" w:rsidRDefault="000875ED" w:rsidP="000F0EE3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 </w:t>
      </w:r>
      <w:bookmarkStart w:id="0" w:name="_GoBack"/>
      <w:bookmarkEnd w:id="0"/>
      <w:r w:rsidR="000F0EE3">
        <w:rPr>
          <w:rFonts w:ascii="Arial" w:eastAsia="Arial" w:hAnsi="Arial" w:cs="Arial"/>
          <w:b/>
          <w:sz w:val="26"/>
          <w:szCs w:val="26"/>
        </w:rPr>
        <w:t>GENERAL</w:t>
      </w:r>
    </w:p>
    <w:p w:rsidR="00FA29DF" w:rsidRDefault="000875ED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76200</wp:posOffset>
                </wp:positionV>
                <wp:extent cx="5314950" cy="628650"/>
                <wp:effectExtent l="0" t="0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3288" y="3470438"/>
                          <a:ext cx="5305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29DF" w:rsidRPr="00E40D67" w:rsidRDefault="000875ED" w:rsidP="00B80AED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Introducir al estudiante al lenguaje visual, desde su unidad mínima, el signo, su producción, función y dinámicas involucrados en la producción crítica de las artes</w:t>
                            </w:r>
                            <w:r w:rsidR="00E40D67" w:rsidRPr="00E40D67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v</w:t>
                            </w:r>
                            <w:r w:rsidR="00E40D67">
                              <w:rPr>
                                <w:rFonts w:ascii="Arial" w:eastAsia="Arial" w:hAnsi="Arial" w:cs="Arial"/>
                                <w:sz w:val="22"/>
                              </w:rPr>
                              <w:t>isuales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left:0;text-align:left;margin-left:17pt;margin-top:6pt;width:418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A29DF" w:rsidRPr="00E40D67" w:rsidRDefault="000875ED" w:rsidP="00B80AED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Introducir al estudiante al lenguaje visual, desde su unidad mínima, el signo, su producción, función y dinámicas involucrados en la producción crítica de las artes</w:t>
                      </w:r>
                      <w:r w:rsidR="00E40D67" w:rsidRPr="00E40D67">
                        <w:rPr>
                          <w:rFonts w:ascii="Arial" w:eastAsia="Arial" w:hAnsi="Arial" w:cs="Arial"/>
                          <w:sz w:val="22"/>
                        </w:rPr>
                        <w:t xml:space="preserve"> v</w:t>
                      </w:r>
                      <w:r w:rsidR="00E40D67">
                        <w:rPr>
                          <w:rFonts w:ascii="Arial" w:eastAsia="Arial" w:hAnsi="Arial" w:cs="Arial"/>
                          <w:sz w:val="22"/>
                        </w:rPr>
                        <w:t>isuales</w:t>
                      </w:r>
                      <w:r>
                        <w:rPr>
                          <w:rFonts w:ascii="Arial" w:eastAsia="Arial" w:hAnsi="Arial" w:cs="Arial"/>
                          <w:sz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A29DF" w:rsidRDefault="00FA29DF">
      <w:pPr>
        <w:ind w:left="360" w:firstLine="180"/>
        <w:rPr>
          <w:rFonts w:ascii="Arial" w:eastAsia="Arial" w:hAnsi="Arial" w:cs="Arial"/>
        </w:rPr>
      </w:pPr>
    </w:p>
    <w:p w:rsidR="00FA29DF" w:rsidRDefault="00FA29D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A29DF" w:rsidRDefault="00FA29D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40D67" w:rsidRDefault="00E40D67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A29DF" w:rsidRDefault="000875ED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FA29DF" w:rsidRDefault="000875E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43815</wp:posOffset>
                </wp:positionV>
                <wp:extent cx="5314950" cy="291465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29DF" w:rsidRDefault="000875ED" w:rsidP="00DE33B0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UNIDAD 1: La imagen</w:t>
                            </w:r>
                          </w:p>
                          <w:p w:rsidR="00FA29DF" w:rsidRDefault="000875ED" w:rsidP="00DE33B0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● La imagen: como comunicación, documento y expresión.</w:t>
                            </w:r>
                          </w:p>
                          <w:p w:rsidR="00FA29DF" w:rsidRDefault="000875ED" w:rsidP="00DE33B0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● El Signo. Componentes. Funciones.</w:t>
                            </w:r>
                          </w:p>
                          <w:p w:rsidR="00FA29DF" w:rsidRDefault="000875ED" w:rsidP="00DE33B0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● Elementos visuales básicos: punto, línea, plano, volumen, color, forma, textura.</w:t>
                            </w:r>
                          </w:p>
                          <w:p w:rsidR="00FA29DF" w:rsidRDefault="000875ED" w:rsidP="00DE33B0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● Elementos de formación y relación: ritmo, tensión, dimensión, escala, centro de</w:t>
                            </w:r>
                            <w:r w:rsidR="00DE33B0"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interés, proporción, formato.</w:t>
                            </w:r>
                          </w:p>
                          <w:p w:rsidR="00FA29DF" w:rsidRDefault="00FA29DF" w:rsidP="00DE33B0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</w:p>
                          <w:p w:rsidR="00FA29DF" w:rsidRDefault="000875ED" w:rsidP="00DE33B0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UNIDAD 2: La composición</w:t>
                            </w:r>
                          </w:p>
                          <w:p w:rsidR="00FA29DF" w:rsidRDefault="000875ED" w:rsidP="00DE33B0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● Composición: peso visual, dirección, sentido de lectura, equilibrio.</w:t>
                            </w:r>
                          </w:p>
                          <w:p w:rsidR="00FA29DF" w:rsidRDefault="000875ED" w:rsidP="00DE33B0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● El plano: tipologías.</w:t>
                            </w:r>
                          </w:p>
                          <w:p w:rsidR="00FA29DF" w:rsidRDefault="00FA29DF" w:rsidP="00DE33B0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</w:p>
                          <w:p w:rsidR="00FA29DF" w:rsidRDefault="000875ED" w:rsidP="00DE33B0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UNIDAD 3: La percepción</w:t>
                            </w:r>
                          </w:p>
                          <w:p w:rsidR="00FA29DF" w:rsidRDefault="000875ED" w:rsidP="00DE33B0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● Análisis semántico: Denotación, Connotación.</w:t>
                            </w:r>
                          </w:p>
                          <w:p w:rsidR="00FA29DF" w:rsidRDefault="000875ED" w:rsidP="00DE33B0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● Teorías de la percepción: Gestalt.</w:t>
                            </w:r>
                          </w:p>
                          <w:p w:rsidR="00FA29DF" w:rsidRDefault="000875ED" w:rsidP="00DE33B0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● Lo visual en el arte. Icono e iconicidad.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3.45pt;width:418.5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A29DF" w:rsidRDefault="000875ED" w:rsidP="00DE33B0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UNIDAD 1: La imagen</w:t>
                      </w:r>
                    </w:p>
                    <w:p w:rsidR="00FA29DF" w:rsidRDefault="000875ED" w:rsidP="00DE33B0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● La imagen: como comunicación, documento y expresión.</w:t>
                      </w:r>
                    </w:p>
                    <w:p w:rsidR="00FA29DF" w:rsidRDefault="000875ED" w:rsidP="00DE33B0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● El Signo. Componentes. Funciones.</w:t>
                      </w:r>
                    </w:p>
                    <w:p w:rsidR="00FA29DF" w:rsidRDefault="000875ED" w:rsidP="00DE33B0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● Elementos visuales básicos: punto, línea, plano, volumen, color, forma, textura.</w:t>
                      </w:r>
                    </w:p>
                    <w:p w:rsidR="00FA29DF" w:rsidRDefault="000875ED" w:rsidP="00DE33B0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● Elementos de formación y relación: ritmo, tensión, dimensión, escala, centro de</w:t>
                      </w:r>
                      <w:r w:rsidR="00DE33B0"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</w:rPr>
                        <w:t>interés, proporción, formato.</w:t>
                      </w:r>
                    </w:p>
                    <w:p w:rsidR="00FA29DF" w:rsidRDefault="00FA29DF" w:rsidP="00DE33B0">
                      <w:pPr>
                        <w:spacing w:line="276" w:lineRule="auto"/>
                        <w:jc w:val="both"/>
                        <w:textDirection w:val="btLr"/>
                      </w:pPr>
                    </w:p>
                    <w:p w:rsidR="00FA29DF" w:rsidRDefault="000875ED" w:rsidP="00DE33B0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UNIDAD 2: La composición</w:t>
                      </w:r>
                    </w:p>
                    <w:p w:rsidR="00FA29DF" w:rsidRDefault="000875ED" w:rsidP="00DE33B0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● Composición: peso visual, dirección, sentido de lectura, equilibrio.</w:t>
                      </w:r>
                    </w:p>
                    <w:p w:rsidR="00FA29DF" w:rsidRDefault="000875ED" w:rsidP="00DE33B0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● El plano: tipologías.</w:t>
                      </w:r>
                    </w:p>
                    <w:p w:rsidR="00FA29DF" w:rsidRDefault="00FA29DF" w:rsidP="00DE33B0">
                      <w:pPr>
                        <w:spacing w:line="276" w:lineRule="auto"/>
                        <w:jc w:val="both"/>
                        <w:textDirection w:val="btLr"/>
                      </w:pPr>
                    </w:p>
                    <w:p w:rsidR="00FA29DF" w:rsidRDefault="000875ED" w:rsidP="00DE33B0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UNIDAD 3: La percepción</w:t>
                      </w:r>
                    </w:p>
                    <w:p w:rsidR="00FA29DF" w:rsidRDefault="000875ED" w:rsidP="00DE33B0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● Análisis semántico: Denotación, Connotación.</w:t>
                      </w:r>
                    </w:p>
                    <w:p w:rsidR="00FA29DF" w:rsidRDefault="000875ED" w:rsidP="00DE33B0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● Teorías de la percepción: Gesta</w:t>
                      </w:r>
                      <w:r>
                        <w:rPr>
                          <w:rFonts w:ascii="Arial" w:eastAsia="Arial" w:hAnsi="Arial" w:cs="Arial"/>
                          <w:sz w:val="22"/>
                        </w:rPr>
                        <w:t>lt.</w:t>
                      </w:r>
                    </w:p>
                    <w:p w:rsidR="00FA29DF" w:rsidRDefault="000875ED" w:rsidP="00DE33B0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● Lo visual en el arte. Icono e iconicidad.</w:t>
                      </w:r>
                    </w:p>
                  </w:txbxContent>
                </v:textbox>
              </v:rect>
            </w:pict>
          </mc:Fallback>
        </mc:AlternateContent>
      </w:r>
    </w:p>
    <w:p w:rsidR="00FA29DF" w:rsidRDefault="00FA29DF">
      <w:pPr>
        <w:ind w:left="360" w:firstLine="180"/>
        <w:rPr>
          <w:rFonts w:ascii="Arial" w:eastAsia="Arial" w:hAnsi="Arial" w:cs="Arial"/>
        </w:rPr>
      </w:pPr>
    </w:p>
    <w:p w:rsidR="00FA29DF" w:rsidRDefault="000875E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FA29DF" w:rsidRDefault="00FA29D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A29DF" w:rsidRDefault="00FA29D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A29DF" w:rsidRDefault="00FA29D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A29DF" w:rsidRDefault="00FA29D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A29DF" w:rsidRDefault="00FA29D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A29DF" w:rsidRDefault="00FA29D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A29DF" w:rsidRDefault="00FA29D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A29DF" w:rsidRDefault="00FA29D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A29DF" w:rsidRDefault="00FA29D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A29DF" w:rsidRDefault="00FA29D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A29DF" w:rsidRDefault="00FA29D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A29DF" w:rsidRDefault="00FA29D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E33B0" w:rsidRDefault="00DE33B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E33B0" w:rsidRDefault="00DE33B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A29DF" w:rsidRDefault="000875ED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FA29DF" w:rsidRDefault="000875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127635</wp:posOffset>
                </wp:positionV>
                <wp:extent cx="5257800" cy="177165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29DF" w:rsidRDefault="000875ED" w:rsidP="00DE33B0">
                            <w:pPr>
                              <w:spacing w:line="276" w:lineRule="auto"/>
                              <w:ind w:left="851" w:hanging="709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Costa, J. (2019). La forma de las ideas. Cómo piensa la mente/ Estrategias de la imaginación creativa. Barcelona: Joan Costa Experimenta.</w:t>
                            </w:r>
                          </w:p>
                          <w:p w:rsidR="00FA29DF" w:rsidRDefault="000875ED" w:rsidP="00DE33B0">
                            <w:pPr>
                              <w:spacing w:line="276" w:lineRule="auto"/>
                              <w:ind w:left="851" w:hanging="709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Frascara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, J. (2006). El diseño de comunicación. Buenos Aires: Ediciones</w:t>
                            </w:r>
                            <w:r w:rsidR="008219BF"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Infinito.</w:t>
                            </w:r>
                          </w:p>
                          <w:p w:rsidR="00FA29DF" w:rsidRDefault="000875ED" w:rsidP="00DE33B0">
                            <w:pPr>
                              <w:spacing w:line="276" w:lineRule="auto"/>
                              <w:ind w:left="851" w:hanging="709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Ingram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, C. (2014). Así es...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Warhol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. Barcelona: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Blume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FA29DF" w:rsidRPr="00E40D67" w:rsidRDefault="000875ED" w:rsidP="00DE33B0">
                            <w:pPr>
                              <w:spacing w:line="276" w:lineRule="auto"/>
                              <w:ind w:left="851" w:hanging="709"/>
                              <w:jc w:val="both"/>
                              <w:textDirection w:val="btL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E40D67">
                              <w:rPr>
                                <w:rFonts w:ascii="Arial" w:eastAsia="Arial" w:hAnsi="Arial" w:cs="Arial"/>
                                <w:sz w:val="22"/>
                                <w:lang w:val="en-US"/>
                              </w:rPr>
                              <w:t>Kolosa</w:t>
                            </w:r>
                            <w:proofErr w:type="spellEnd"/>
                            <w:r w:rsidRPr="00E40D67">
                              <w:rPr>
                                <w:rFonts w:ascii="Arial" w:eastAsia="Arial" w:hAnsi="Arial" w:cs="Arial"/>
                                <w:sz w:val="22"/>
                                <w:lang w:val="en-US"/>
                              </w:rPr>
                              <w:t xml:space="preserve">, A. (2013). </w:t>
                            </w:r>
                            <w:proofErr w:type="gramStart"/>
                            <w:r w:rsidRPr="00E40D67">
                              <w:rPr>
                                <w:rFonts w:ascii="Arial" w:eastAsia="Arial" w:hAnsi="Arial" w:cs="Arial"/>
                                <w:sz w:val="22"/>
                                <w:lang w:val="en-US"/>
                              </w:rPr>
                              <w:t>Keith Haring.</w:t>
                            </w:r>
                            <w:proofErr w:type="gramEnd"/>
                            <w:r w:rsidRPr="00E40D67">
                              <w:rPr>
                                <w:rFonts w:ascii="Arial" w:eastAsia="Arial" w:hAnsi="Arial" w:cs="Arial"/>
                                <w:sz w:val="22"/>
                                <w:lang w:val="en-US"/>
                              </w:rPr>
                              <w:t xml:space="preserve"> Madrid: </w:t>
                            </w:r>
                            <w:proofErr w:type="spellStart"/>
                            <w:r w:rsidRPr="00E40D67">
                              <w:rPr>
                                <w:rFonts w:ascii="Arial" w:eastAsia="Arial" w:hAnsi="Arial" w:cs="Arial"/>
                                <w:sz w:val="22"/>
                                <w:lang w:val="en-US"/>
                              </w:rPr>
                              <w:t>Taschen</w:t>
                            </w:r>
                            <w:proofErr w:type="spellEnd"/>
                            <w:r w:rsidRPr="00E40D67">
                              <w:rPr>
                                <w:rFonts w:ascii="Arial" w:eastAsia="Arial" w:hAnsi="Arial" w:cs="Arial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  <w:p w:rsidR="00FA29DF" w:rsidRDefault="000875ED" w:rsidP="00DE33B0">
                            <w:pPr>
                              <w:spacing w:line="276" w:lineRule="auto"/>
                              <w:ind w:left="851" w:hanging="709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M.C.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Escher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. Estampas y dibujos (2002). Madrid: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Taschen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FA29DF" w:rsidRDefault="000875ED" w:rsidP="00DE33B0">
                            <w:pPr>
                              <w:spacing w:line="276" w:lineRule="auto"/>
                              <w:ind w:left="851" w:hanging="709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Toajas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, M. (2011). Glosario visual de técnicas artísticas. Madrid: Universidad</w:t>
                            </w:r>
                            <w:r w:rsidR="00DE33B0"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Complutense de Madrid.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16.95pt;margin-top:10.05pt;width:414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A29DF" w:rsidRDefault="000875ED" w:rsidP="00DE33B0">
                      <w:pPr>
                        <w:spacing w:line="276" w:lineRule="auto"/>
                        <w:ind w:left="851" w:hanging="709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Costa, J. (2019). La forma de las ideas. Cómo piensa la mente/ Estrategias de la imaginación creativa. Barcelona: Joan Costa Experimenta.</w:t>
                      </w:r>
                    </w:p>
                    <w:p w:rsidR="00FA29DF" w:rsidRDefault="000875ED" w:rsidP="00DE33B0">
                      <w:pPr>
                        <w:spacing w:line="276" w:lineRule="auto"/>
                        <w:ind w:left="851" w:hanging="709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</w:rPr>
                        <w:t>Frascara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</w:rPr>
                        <w:t>, J. (2006). El diseño de comunicación. Buenos Aires: Ediciones</w:t>
                      </w:r>
                      <w:r w:rsidR="008219BF"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</w:rPr>
                        <w:t>Infinito.</w:t>
                      </w:r>
                    </w:p>
                    <w:p w:rsidR="00FA29DF" w:rsidRDefault="000875ED" w:rsidP="00DE33B0">
                      <w:pPr>
                        <w:spacing w:line="276" w:lineRule="auto"/>
                        <w:ind w:left="851" w:hanging="709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</w:rPr>
                        <w:t>Ingram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, C. (2014). Así es...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</w:rPr>
                        <w:t>Warhol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. Barcelona: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</w:rPr>
                        <w:t>Blume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</w:rPr>
                        <w:t>.</w:t>
                      </w:r>
                    </w:p>
                    <w:p w:rsidR="00FA29DF" w:rsidRPr="00E40D67" w:rsidRDefault="000875ED" w:rsidP="00DE33B0">
                      <w:pPr>
                        <w:spacing w:line="276" w:lineRule="auto"/>
                        <w:ind w:left="851" w:hanging="709"/>
                        <w:jc w:val="both"/>
                        <w:textDirection w:val="btLr"/>
                        <w:rPr>
                          <w:lang w:val="en-US"/>
                        </w:rPr>
                      </w:pPr>
                      <w:proofErr w:type="spellStart"/>
                      <w:r w:rsidRPr="00E40D67">
                        <w:rPr>
                          <w:rFonts w:ascii="Arial" w:eastAsia="Arial" w:hAnsi="Arial" w:cs="Arial"/>
                          <w:sz w:val="22"/>
                          <w:lang w:val="en-US"/>
                        </w:rPr>
                        <w:t>Kolosa</w:t>
                      </w:r>
                      <w:proofErr w:type="spellEnd"/>
                      <w:r w:rsidRPr="00E40D67">
                        <w:rPr>
                          <w:rFonts w:ascii="Arial" w:eastAsia="Arial" w:hAnsi="Arial" w:cs="Arial"/>
                          <w:sz w:val="22"/>
                          <w:lang w:val="en-US"/>
                        </w:rPr>
                        <w:t xml:space="preserve">, A. (2013). </w:t>
                      </w:r>
                      <w:proofErr w:type="gramStart"/>
                      <w:r w:rsidRPr="00E40D67">
                        <w:rPr>
                          <w:rFonts w:ascii="Arial" w:eastAsia="Arial" w:hAnsi="Arial" w:cs="Arial"/>
                          <w:sz w:val="22"/>
                          <w:lang w:val="en-US"/>
                        </w:rPr>
                        <w:t>Keith Haring.</w:t>
                      </w:r>
                      <w:proofErr w:type="gramEnd"/>
                      <w:r w:rsidRPr="00E40D67">
                        <w:rPr>
                          <w:rFonts w:ascii="Arial" w:eastAsia="Arial" w:hAnsi="Arial" w:cs="Arial"/>
                          <w:sz w:val="22"/>
                          <w:lang w:val="en-US"/>
                        </w:rPr>
                        <w:t xml:space="preserve"> Madrid: </w:t>
                      </w:r>
                      <w:proofErr w:type="spellStart"/>
                      <w:r w:rsidRPr="00E40D67">
                        <w:rPr>
                          <w:rFonts w:ascii="Arial" w:eastAsia="Arial" w:hAnsi="Arial" w:cs="Arial"/>
                          <w:sz w:val="22"/>
                          <w:lang w:val="en-US"/>
                        </w:rPr>
                        <w:t>Taschen</w:t>
                      </w:r>
                      <w:proofErr w:type="spellEnd"/>
                      <w:r w:rsidRPr="00E40D67">
                        <w:rPr>
                          <w:rFonts w:ascii="Arial" w:eastAsia="Arial" w:hAnsi="Arial" w:cs="Arial"/>
                          <w:sz w:val="22"/>
                          <w:lang w:val="en-US"/>
                        </w:rPr>
                        <w:t>.</w:t>
                      </w:r>
                    </w:p>
                    <w:p w:rsidR="00FA29DF" w:rsidRDefault="000875ED" w:rsidP="00DE33B0">
                      <w:pPr>
                        <w:spacing w:line="276" w:lineRule="auto"/>
                        <w:ind w:left="851" w:hanging="709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M.C.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</w:rPr>
                        <w:t>Escher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. Estampas y dibujos (2002). Madrid: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</w:rPr>
                        <w:t>Taschen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</w:rPr>
                        <w:t>.</w:t>
                      </w:r>
                    </w:p>
                    <w:p w:rsidR="00FA29DF" w:rsidRDefault="000875ED" w:rsidP="00DE33B0">
                      <w:pPr>
                        <w:spacing w:line="276" w:lineRule="auto"/>
                        <w:ind w:left="851" w:hanging="709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</w:rPr>
                        <w:t>Toajas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</w:rPr>
                        <w:t>, M. (2011). Glosario visual de técnicas artísticas. Madrid: Universidad</w:t>
                      </w:r>
                      <w:r w:rsidR="00DE33B0"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sz w:val="22"/>
                        </w:rPr>
                        <w:t>Complutense de Madrid.</w:t>
                      </w:r>
                    </w:p>
                  </w:txbxContent>
                </v:textbox>
              </v:rect>
            </w:pict>
          </mc:Fallback>
        </mc:AlternateContent>
      </w:r>
    </w:p>
    <w:p w:rsidR="00FA29DF" w:rsidRDefault="00FA29DF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bookmarkStart w:id="1" w:name="_heading=h.gjdgxs" w:colFirst="0" w:colLast="0"/>
      <w:bookmarkEnd w:id="1"/>
    </w:p>
    <w:sectPr w:rsidR="00FA29DF" w:rsidSect="00E40D67">
      <w:pgSz w:w="11906" w:h="16838"/>
      <w:pgMar w:top="1417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A29DF"/>
    <w:rsid w:val="000875ED"/>
    <w:rsid w:val="000F0EE3"/>
    <w:rsid w:val="008219BF"/>
    <w:rsid w:val="00B80AED"/>
    <w:rsid w:val="00DE33B0"/>
    <w:rsid w:val="00E40D67"/>
    <w:rsid w:val="00F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jB4YWGs8zz/RLilAwa5o7dXIw==">AMUW2mWxfNFlebpap171yS3GCn2crj2JozoK1dGnmPf+E2nCLOIXIUW7v+S9kDSIgGPRpIkTv43iqVpD4VFIGZX+K3brAbpmqRa7ftAIJSFg4SIiTaZwDE+z2Gkg1igMcUXI2PuvuPU0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2022-09-01T19:50:00Z</dcterms:created>
  <dcterms:modified xsi:type="dcterms:W3CDTF">2022-09-19T20:38:00Z</dcterms:modified>
</cp:coreProperties>
</file>