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F64A1A" w:rsidRPr="008D6330" w:rsidRDefault="00F64A1A" w:rsidP="008D6330">
      <w:pPr>
        <w:jc w:val="center"/>
      </w:pPr>
      <w:r w:rsidRPr="00F64A1A">
        <w:rPr>
          <w:rFonts w:ascii="Arial" w:hAnsi="Arial" w:cs="Arial"/>
          <w:b/>
          <w:bCs/>
          <w:sz w:val="26"/>
          <w:szCs w:val="26"/>
        </w:rPr>
        <w:t>ANTROPOLOGÍA DE LA IMAGEN II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AF3E" wp14:editId="31F1AE4C">
                <wp:simplePos x="0" y="0"/>
                <wp:positionH relativeFrom="column">
                  <wp:posOffset>-3810</wp:posOffset>
                </wp:positionH>
                <wp:positionV relativeFrom="paragraph">
                  <wp:posOffset>140970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1pt" to="4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DwgE5t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F64A1A">
        <w:rPr>
          <w:sz w:val="28"/>
        </w:rPr>
        <w:t>6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6A173F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6A173F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82550</wp:posOffset>
                </wp:positionV>
                <wp:extent cx="5438775" cy="80010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A1A" w:rsidRPr="006A173F" w:rsidRDefault="00F64A1A" w:rsidP="006A173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Caracterizar el arte como una manifestación ontológica del ser humano</w:t>
                            </w:r>
                          </w:p>
                          <w:p w:rsidR="00F64A1A" w:rsidRPr="006A173F" w:rsidRDefault="00F64A1A" w:rsidP="006A173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Indicar la relación de algunas manifestaciones artísticas visuales con conceptos</w:t>
                            </w:r>
                            <w:r w:rsidR="006A173F"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epistemológicos y antropológicos</w:t>
                            </w:r>
                          </w:p>
                          <w:p w:rsidR="00C20A5D" w:rsidRPr="006A173F" w:rsidRDefault="00F64A1A" w:rsidP="006A173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ind w:left="4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Realizar una crítica a la estética tradicional desde postulados antropológicos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5pt;width:428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">
                <v:textbox>
                  <w:txbxContent>
                    <w:p w:rsidR="00F64A1A" w:rsidRPr="006A173F" w:rsidRDefault="00F64A1A" w:rsidP="006A173F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Caracterizar el arte como una manifestación ontológica del ser humano</w:t>
                      </w:r>
                    </w:p>
                    <w:p w:rsidR="00F64A1A" w:rsidRPr="006A173F" w:rsidRDefault="00F64A1A" w:rsidP="006A173F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Indicar la relación de algunas manifestaciones artísticas visuales con conceptos</w:t>
                      </w:r>
                      <w:r w:rsidR="006A173F"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epistemológicos y antropológicos</w:t>
                      </w:r>
                    </w:p>
                    <w:p w:rsidR="00C20A5D" w:rsidRPr="006A173F" w:rsidRDefault="00F64A1A" w:rsidP="006A173F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ind w:left="4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Realizar una crítica a la estética tradicional desde postulados antropológicos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F5DA4" w:rsidRDefault="002F5DA4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6A173F" w:rsidRDefault="006A173F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102D35" w:rsidP="00B33EF5">
      <w:pPr>
        <w:ind w:left="360" w:firstLine="18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CAB46" wp14:editId="23F3693C">
                <wp:simplePos x="0" y="0"/>
                <wp:positionH relativeFrom="column">
                  <wp:posOffset>224790</wp:posOffset>
                </wp:positionH>
                <wp:positionV relativeFrom="paragraph">
                  <wp:posOffset>50165</wp:posOffset>
                </wp:positionV>
                <wp:extent cx="5305425" cy="857250"/>
                <wp:effectExtent l="0" t="0" r="28575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A1A" w:rsidRPr="006A173F" w:rsidRDefault="00F64A1A" w:rsidP="006A173F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1:</w:t>
                            </w: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Imagen, cuerpo y medio (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Belting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)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2:</w:t>
                            </w: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Muerte e imagen (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Belting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)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Unidad 3: </w:t>
                            </w: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imagen fotográfica (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Sontag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)</w:t>
                            </w:r>
                          </w:p>
                          <w:p w:rsidR="006F2C66" w:rsidRPr="006A173F" w:rsidRDefault="00F64A1A" w:rsidP="006A173F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4:</w:t>
                            </w: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Retórica de la pintura (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Carrere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–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Saborit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3.95pt;width:417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">
                <v:textbox>
                  <w:txbxContent>
                    <w:p w:rsidR="00F64A1A" w:rsidRPr="006A173F" w:rsidRDefault="00F64A1A" w:rsidP="006A173F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1:</w:t>
                      </w: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Imagen, cuerpo y medio (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Belting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)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2:</w:t>
                      </w: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Muerte e imagen (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Belting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)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Unidad 3: </w:t>
                      </w: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La imagen fotográfica (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Sontag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)</w:t>
                      </w:r>
                    </w:p>
                    <w:p w:rsidR="006F2C66" w:rsidRPr="006A173F" w:rsidRDefault="00F64A1A" w:rsidP="006A173F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4:</w:t>
                      </w: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Retórica de la pintura (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Carrere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–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Saborit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021C40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A0DA4" wp14:editId="78CA2EA8">
                <wp:simplePos x="0" y="0"/>
                <wp:positionH relativeFrom="column">
                  <wp:posOffset>224790</wp:posOffset>
                </wp:positionH>
                <wp:positionV relativeFrom="paragraph">
                  <wp:posOffset>98425</wp:posOffset>
                </wp:positionV>
                <wp:extent cx="5257800" cy="47529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CARRERE, Alberto y SABORIT, José, Retórica de la pintura, Madrid, Cátedra, 2000.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BARTHES,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Roland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La cámara lúcida, Paidós, Barcelona, 1980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BELTING, Hans, Antropología de la imagen,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Katz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Buenos Aires, 2007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BULACIO, Cristina y FREGA, Ana Lucía, Diálogos sobre arte. Antropología y arte.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Bonum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Buenos Aires, 2008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MENDEZ, Lourdes, Antropología de la producción artística, Síntesis, Madrid, 1995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MENDEZ, Lourdes, Antropología del campo artístico, Síntesis, Madrid, 2009</w:t>
                            </w:r>
                          </w:p>
                          <w:p w:rsidR="008F3D12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SONTAG,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Susan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La fotografía,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Debolsillo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Buenos Aires, 2012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Bibliografía Complementaria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ALTAMIRANO, Carlos (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dir.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), Términos críticos de sociología de la cultura, Buenos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Aires, Paidós, 2008.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BOURDIEU, Pierre, Sociología y cultura, México, Grijalbo, 1990.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ECO,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Umberto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La definición del arte, Barcelona, Planeta, 1986.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FURIÓ,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Vicenc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Sociología del arte,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Cate</w:t>
                            </w:r>
                            <w:bookmarkStart w:id="0" w:name="_GoBack"/>
                            <w:bookmarkEnd w:id="0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dra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S/f.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GOODMAN,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Nélson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Los lenguajes del arte, Barcelona,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Seix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Barral, 1976.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GADAMER, Hans-Georg, Estética y hermenéutica, Madrid,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Tecnos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1998.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GADAMER, Hans-George, Verdad y método, Barcelona, Cristiandad, 1999.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HEINICH, </w:t>
                            </w:r>
                            <w:proofErr w:type="spellStart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Nathalie</w:t>
                            </w:r>
                            <w:proofErr w:type="spellEnd"/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La sociología del arte, Buenos Aires, Nueva Visión, 2002.</w:t>
                            </w:r>
                          </w:p>
                          <w:p w:rsidR="00F64A1A" w:rsidRPr="006A173F" w:rsidRDefault="00F64A1A" w:rsidP="006A173F">
                            <w:pPr>
                              <w:spacing w:line="276" w:lineRule="auto"/>
                              <w:ind w:left="680" w:hanging="680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A173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MOLINUEVO, José Luis, La experiencia estética moderna, Madrid, Síntesis, 2002.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7.75pt;width:414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">
                <v:textbox>
                  <w:txbxContent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CARRERE, Alberto y SABORIT, José, Retórica de la pintura, Madrid, Cátedra, 2000.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BARTHES,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Roland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La cámara lúcida, Paidós, Barcelona, 1980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BELTING, Hans, Antropología de la imagen,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Katz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Buenos Aires, 2007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BULACIO, Cristina y FREGA, Ana Lucía, Diálogos sobre arte. Antropología y arte.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Bonum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Buenos Aires, 2008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MENDEZ, Lourdes, Antropología de la producción artística, Síntesis, Madrid, 1995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MENDEZ, Lourdes, Antropología del campo artístico, Síntesis, Madrid, 2009</w:t>
                      </w:r>
                    </w:p>
                    <w:p w:rsidR="008F3D12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SONTAG,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Susan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La fotografía,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Debolsillo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Buenos Aires, 2012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Bibliografía Complementaria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ALTAMIRANO, Carlos (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dir.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), Términos críticos de sociología de la cultura, Buenos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Aires, Paidós, 2008.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BOURDIEU, Pierre, Sociología y cultura, México, Grijalbo, 1990.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ECO,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Umberto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La definición del arte, Barcelona, Planeta, 1986.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FURIÓ,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Vicenc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Sociología del arte,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Cate</w:t>
                      </w:r>
                      <w:bookmarkStart w:id="1" w:name="_GoBack"/>
                      <w:bookmarkEnd w:id="1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dra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S/f.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GOODMAN,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Nélson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Los lenguajes del arte, Barcelona,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Seix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Barral, 1976.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GADAMER, Hans-Georg, Estética y hermenéutica, Madrid,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Tecnos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1998.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GADAMER, Hans-George, Verdad y método, Barcelona, Cristiandad, 1999.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HEINICH, </w:t>
                      </w:r>
                      <w:proofErr w:type="spellStart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Nathalie</w:t>
                      </w:r>
                      <w:proofErr w:type="spellEnd"/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La sociología del arte, Buenos Aires, Nueva Visión, 2002.</w:t>
                      </w:r>
                    </w:p>
                    <w:p w:rsidR="00F64A1A" w:rsidRPr="006A173F" w:rsidRDefault="00F64A1A" w:rsidP="006A173F">
                      <w:pPr>
                        <w:spacing w:line="276" w:lineRule="auto"/>
                        <w:ind w:left="680" w:hanging="680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A173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MOLINUEVO, José Luis, La experiencia estética moderna, Madrid, Síntesis, 2002.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6A173F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B8" w:rsidRDefault="009C07B8" w:rsidP="00B33EF5">
      <w:r>
        <w:separator/>
      </w:r>
    </w:p>
  </w:endnote>
  <w:endnote w:type="continuationSeparator" w:id="0">
    <w:p w:rsidR="009C07B8" w:rsidRDefault="009C07B8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B8" w:rsidRDefault="009C07B8" w:rsidP="00B33EF5">
      <w:r>
        <w:separator/>
      </w:r>
    </w:p>
  </w:footnote>
  <w:footnote w:type="continuationSeparator" w:id="0">
    <w:p w:rsidR="009C07B8" w:rsidRDefault="009C07B8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A3D75"/>
    <w:multiLevelType w:val="hybridMultilevel"/>
    <w:tmpl w:val="DB444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8"/>
  </w:num>
  <w:num w:numId="5">
    <w:abstractNumId w:val="10"/>
  </w:num>
  <w:num w:numId="6">
    <w:abstractNumId w:val="5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19"/>
  </w:num>
  <w:num w:numId="12">
    <w:abstractNumId w:val="9"/>
  </w:num>
  <w:num w:numId="13">
    <w:abstractNumId w:val="13"/>
  </w:num>
  <w:num w:numId="14">
    <w:abstractNumId w:val="16"/>
  </w:num>
  <w:num w:numId="15">
    <w:abstractNumId w:val="11"/>
  </w:num>
  <w:num w:numId="16">
    <w:abstractNumId w:val="20"/>
  </w:num>
  <w:num w:numId="17">
    <w:abstractNumId w:val="14"/>
  </w:num>
  <w:num w:numId="18">
    <w:abstractNumId w:val="4"/>
  </w:num>
  <w:num w:numId="19">
    <w:abstractNumId w:val="3"/>
  </w:num>
  <w:num w:numId="20">
    <w:abstractNumId w:val="15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21C40"/>
    <w:rsid w:val="00037525"/>
    <w:rsid w:val="00060838"/>
    <w:rsid w:val="000C6A8B"/>
    <w:rsid w:val="00102D35"/>
    <w:rsid w:val="00126F5F"/>
    <w:rsid w:val="001C3886"/>
    <w:rsid w:val="001F2326"/>
    <w:rsid w:val="002323EB"/>
    <w:rsid w:val="002A3367"/>
    <w:rsid w:val="002D0AC3"/>
    <w:rsid w:val="002D3B74"/>
    <w:rsid w:val="002E27D0"/>
    <w:rsid w:val="002F5DA4"/>
    <w:rsid w:val="00337C0C"/>
    <w:rsid w:val="00443A39"/>
    <w:rsid w:val="004B00A9"/>
    <w:rsid w:val="004C0AC4"/>
    <w:rsid w:val="004C7A92"/>
    <w:rsid w:val="004E4DFD"/>
    <w:rsid w:val="005331AF"/>
    <w:rsid w:val="00636DCD"/>
    <w:rsid w:val="0066200C"/>
    <w:rsid w:val="00684319"/>
    <w:rsid w:val="006A173F"/>
    <w:rsid w:val="006B5E3B"/>
    <w:rsid w:val="006F2C66"/>
    <w:rsid w:val="007044ED"/>
    <w:rsid w:val="007237E9"/>
    <w:rsid w:val="00797466"/>
    <w:rsid w:val="00800AB7"/>
    <w:rsid w:val="00816C24"/>
    <w:rsid w:val="0082660A"/>
    <w:rsid w:val="00875333"/>
    <w:rsid w:val="008D6330"/>
    <w:rsid w:val="008F3D12"/>
    <w:rsid w:val="00933756"/>
    <w:rsid w:val="009B2C74"/>
    <w:rsid w:val="009C07B8"/>
    <w:rsid w:val="009C5C39"/>
    <w:rsid w:val="00A82EE9"/>
    <w:rsid w:val="00AC4D23"/>
    <w:rsid w:val="00AD6323"/>
    <w:rsid w:val="00B07F59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D6355F"/>
    <w:rsid w:val="00D93C9C"/>
    <w:rsid w:val="00DF66BB"/>
    <w:rsid w:val="00E53A81"/>
    <w:rsid w:val="00E55CC3"/>
    <w:rsid w:val="00ED2942"/>
    <w:rsid w:val="00F473BF"/>
    <w:rsid w:val="00F51070"/>
    <w:rsid w:val="00F64A1A"/>
    <w:rsid w:val="00F91652"/>
    <w:rsid w:val="00F92D7C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2022-09-09T22:36:00Z</dcterms:created>
  <dcterms:modified xsi:type="dcterms:W3CDTF">2022-09-19T17:49:00Z</dcterms:modified>
</cp:coreProperties>
</file>